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spacing w:line="460" w:lineRule="exact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中国药师能力提升项目第二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</w:t>
      </w:r>
    </w:p>
    <w:p>
      <w:pPr>
        <w:spacing w:line="640" w:lineRule="exact"/>
        <w:jc w:val="both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</w:rPr>
        <w:t>中国药学会第二十三届中国药师周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药学领域研究或工作方向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药学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中国药师能力提升项目第二期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7893F66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2B9927F5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0C75D0"/>
    <w:rsid w:val="5EAA134E"/>
    <w:rsid w:val="5EBC0822"/>
    <w:rsid w:val="5EF147FB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4C4AD4"/>
    <w:rsid w:val="748A6628"/>
    <w:rsid w:val="74F13966"/>
    <w:rsid w:val="755B026C"/>
    <w:rsid w:val="75703764"/>
    <w:rsid w:val="757D26D1"/>
    <w:rsid w:val="7BAA11AF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272</Characters>
  <Lines>1</Lines>
  <Paragraphs>1</Paragraphs>
  <TotalTime>3</TotalTime>
  <ScaleCrop>false</ScaleCrop>
  <LinksUpToDate>false</LinksUpToDate>
  <CharactersWithSpaces>417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2023-11-08T07:35:30Z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